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51F" w:rsidRPr="00D43E64" w:rsidRDefault="008B151F" w:rsidP="008B151F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43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положению о муниципальном земельном контроле, осуществляемом на территории муниципального образования Темрюкский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</w:t>
      </w:r>
      <w:r w:rsidRPr="00D43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  <w:r w:rsidRPr="00D43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8B151F" w:rsidRPr="00D43E64" w:rsidRDefault="008B151F" w:rsidP="008B151F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6566EF" w:rsidRDefault="006566EF" w:rsidP="008B1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К</w:t>
      </w:r>
      <w:r w:rsidR="008B151F" w:rsidRPr="008B151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лючевые показатели </w:t>
      </w:r>
    </w:p>
    <w:p w:rsidR="008B151F" w:rsidRDefault="008B151F" w:rsidP="008B1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B151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 их целевые значения, индикативные показатели, используемые </w:t>
      </w:r>
      <w:r w:rsidR="006566E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для оценки результативности и эффективности деятельности контрольного органа </w:t>
      </w:r>
      <w:r w:rsidRPr="008B151F">
        <w:rPr>
          <w:rFonts w:ascii="Times New Roman" w:eastAsia="Calibri" w:hAnsi="Times New Roman" w:cs="Times New Roman"/>
          <w:sz w:val="28"/>
          <w:szCs w:val="28"/>
          <w:lang w:eastAsia="zh-CN"/>
        </w:rPr>
        <w:t>при осуществлении муниципального земельного контроля на территории муниципального образования Темрюкский муниципал</w:t>
      </w:r>
      <w:r w:rsidR="006566EF">
        <w:rPr>
          <w:rFonts w:ascii="Times New Roman" w:eastAsia="Calibri" w:hAnsi="Times New Roman" w:cs="Times New Roman"/>
          <w:sz w:val="28"/>
          <w:szCs w:val="28"/>
          <w:lang w:eastAsia="zh-CN"/>
        </w:rPr>
        <w:t>ьный район Краснодарского края</w:t>
      </w:r>
    </w:p>
    <w:p w:rsidR="006566EF" w:rsidRDefault="006566EF" w:rsidP="008B1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6566EF" w:rsidRDefault="006566EF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земельного контроля в соответствии со        статьей 30 Закона № 248-ФЗ.</w:t>
      </w:r>
    </w:p>
    <w:p w:rsidR="006566EF" w:rsidRDefault="006566EF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1. Ключевые показатели и их целевые значения:</w:t>
      </w:r>
    </w:p>
    <w:p w:rsidR="006566EF" w:rsidRDefault="006566EF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Доля обоснованных жалоб на действия (бездействие) контрольного орган и (или) его должностного лица при проведении контрольных мероприятий – 0%.</w:t>
      </w:r>
    </w:p>
    <w:p w:rsidR="006566EF" w:rsidRDefault="006566EF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B3374F">
        <w:rPr>
          <w:rFonts w:ascii="Times New Roman" w:eastAsia="Calibri" w:hAnsi="Times New Roman" w:cs="Times New Roman"/>
          <w:sz w:val="28"/>
          <w:szCs w:val="28"/>
          <w:lang w:eastAsia="zh-CN"/>
        </w:rPr>
        <w:t>Доля отмененных результатов контрольных мероприятий – 0%.</w:t>
      </w:r>
    </w:p>
    <w:p w:rsidR="00B3374F" w:rsidRDefault="00B3374F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Доля исковых заявлений в суд об устранении нарушений обязательных требований, подготовленных по результатам проведенных контрольных мероприятий – 80%.</w:t>
      </w:r>
    </w:p>
    <w:p w:rsidR="00B3374F" w:rsidRDefault="00B3374F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Доля устраненных нарушений обязательных требований от числа выявленных нарушений обязательных требований – 50%.</w:t>
      </w:r>
    </w:p>
    <w:p w:rsidR="009E0903" w:rsidRDefault="009E0903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2. Индикативные показатели:</w:t>
      </w:r>
    </w:p>
    <w:p w:rsidR="009E0903" w:rsidRDefault="009E0903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Количество контрольных мероприятий</w:t>
      </w:r>
      <w:r w:rsidR="00EA13B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по соблюдению обязательных требований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, проведенных за отчетный период.</w:t>
      </w:r>
    </w:p>
    <w:p w:rsidR="009E0903" w:rsidRDefault="009E0903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Количество предостережений о недопустимости нарушения обязательных требований, объявленных за отчетный период.</w:t>
      </w:r>
    </w:p>
    <w:p w:rsidR="009E0903" w:rsidRDefault="009E0903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Количество контрольных мероприятий, по результатам которых выявлены</w:t>
      </w:r>
      <w:r w:rsidR="00EA13B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нарушения обязательных требований, за отчетный период.</w:t>
      </w:r>
    </w:p>
    <w:p w:rsidR="00EA13B4" w:rsidRDefault="00EA13B4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порядке.</w:t>
      </w:r>
    </w:p>
    <w:p w:rsidR="00EA13B4" w:rsidRDefault="00EA13B4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Количество контрольных мероприятий, результаты которых были признаны недействительными и (или) отменены, за отчетный период.</w:t>
      </w:r>
    </w:p>
    <w:p w:rsidR="00EA13B4" w:rsidRPr="008B151F" w:rsidRDefault="00EA13B4" w:rsidP="00656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 xml:space="preserve"> </w:t>
      </w:r>
    </w:p>
    <w:p w:rsidR="008B151F" w:rsidRPr="00D43E64" w:rsidRDefault="008B151F" w:rsidP="008B151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43E64">
        <w:rPr>
          <w:rFonts w:ascii="Times New Roman" w:eastAsia="Calibri" w:hAnsi="Times New Roman" w:cs="Times New Roman"/>
          <w:bCs/>
          <w:sz w:val="28"/>
          <w:szCs w:val="28"/>
        </w:rPr>
        <w:t>Глава муниципального образования</w:t>
      </w:r>
    </w:p>
    <w:p w:rsidR="008B151F" w:rsidRDefault="008B151F" w:rsidP="008B151F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43E64">
        <w:rPr>
          <w:rFonts w:ascii="Times New Roman" w:eastAsia="Calibri" w:hAnsi="Times New Roman" w:cs="Times New Roman"/>
          <w:bCs/>
          <w:sz w:val="28"/>
          <w:szCs w:val="28"/>
        </w:rPr>
        <w:t xml:space="preserve">Темрюкский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муниципальный </w:t>
      </w:r>
      <w:r w:rsidRPr="00D43E64">
        <w:rPr>
          <w:rFonts w:ascii="Times New Roman" w:eastAsia="Calibri" w:hAnsi="Times New Roman" w:cs="Times New Roman"/>
          <w:bCs/>
          <w:sz w:val="28"/>
          <w:szCs w:val="28"/>
        </w:rPr>
        <w:t>район</w:t>
      </w:r>
    </w:p>
    <w:p w:rsidR="00B107D1" w:rsidRDefault="008B151F" w:rsidP="00EA13B4">
      <w:pPr>
        <w:spacing w:after="0" w:line="240" w:lineRule="auto"/>
        <w:jc w:val="both"/>
      </w:pPr>
      <w:r>
        <w:rPr>
          <w:rFonts w:ascii="Times New Roman" w:eastAsia="Calibri" w:hAnsi="Times New Roman" w:cs="Times New Roman"/>
          <w:bCs/>
          <w:sz w:val="28"/>
          <w:szCs w:val="28"/>
        </w:rPr>
        <w:t>Краснодарского края</w:t>
      </w:r>
      <w:r w:rsidRPr="00D43E64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D43E64">
        <w:rPr>
          <w:rFonts w:ascii="Times New Roman" w:eastAsia="Calibri" w:hAnsi="Times New Roman" w:cs="Times New Roman"/>
          <w:bCs/>
          <w:sz w:val="28"/>
          <w:szCs w:val="28"/>
        </w:rPr>
        <w:t xml:space="preserve">    Ф.В. </w:t>
      </w:r>
      <w:proofErr w:type="spellStart"/>
      <w:r w:rsidRPr="00D43E64">
        <w:rPr>
          <w:rFonts w:ascii="Times New Roman" w:eastAsia="Calibri" w:hAnsi="Times New Roman" w:cs="Times New Roman"/>
          <w:bCs/>
          <w:sz w:val="28"/>
          <w:szCs w:val="28"/>
        </w:rPr>
        <w:t>Бабенков</w:t>
      </w:r>
      <w:bookmarkStart w:id="0" w:name="_GoBack"/>
      <w:bookmarkEnd w:id="0"/>
      <w:proofErr w:type="spellEnd"/>
    </w:p>
    <w:sectPr w:rsidR="00B107D1" w:rsidSect="008B15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B6972"/>
    <w:multiLevelType w:val="multilevel"/>
    <w:tmpl w:val="33FA8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4B6EC0"/>
    <w:multiLevelType w:val="multilevel"/>
    <w:tmpl w:val="2C063D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DE1CB4"/>
    <w:multiLevelType w:val="multilevel"/>
    <w:tmpl w:val="A9F242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51F"/>
    <w:rsid w:val="006566EF"/>
    <w:rsid w:val="008B151F"/>
    <w:rsid w:val="009E0903"/>
    <w:rsid w:val="00B107D1"/>
    <w:rsid w:val="00B3374F"/>
    <w:rsid w:val="00EA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190B4"/>
  <w15:chartTrackingRefBased/>
  <w15:docId w15:val="{84A58BEC-EA01-4D7C-80B5-DA614ED24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2025-06-30T13:27:00Z</dcterms:created>
  <dcterms:modified xsi:type="dcterms:W3CDTF">2025-07-01T05:55:00Z</dcterms:modified>
</cp:coreProperties>
</file>